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C7" w:rsidRDefault="007D2FC7"/>
    <w:p w:rsidR="00BF3B37" w:rsidRDefault="00BF3B37"/>
    <w:p w:rsidR="00BF3B37" w:rsidRDefault="00BF3B37" w:rsidP="00BF3B37">
      <w:pPr>
        <w:pStyle w:val="Heading2"/>
      </w:pPr>
      <w:r>
        <w:t>Lesson Plan: Understanding Geologic Time</w:t>
      </w:r>
    </w:p>
    <w:p w:rsidR="00BF3B37" w:rsidRDefault="00BF3B37" w:rsidP="00BF3B37"/>
    <w:p w:rsidR="00A34028" w:rsidRDefault="00BF3B37" w:rsidP="00E30760">
      <w:pPr>
        <w:rPr>
          <w:rFonts w:ascii="Times New Roman" w:hAnsi="Times New Roman" w:cs="Times New Roman"/>
          <w:b/>
        </w:rPr>
      </w:pPr>
      <w:r w:rsidRPr="00A34028">
        <w:rPr>
          <w:rFonts w:ascii="Times New Roman" w:hAnsi="Times New Roman" w:cs="Times New Roman"/>
          <w:b/>
        </w:rPr>
        <w:t>Standards</w:t>
      </w:r>
      <w:r w:rsidR="00A34028">
        <w:rPr>
          <w:rFonts w:ascii="Times New Roman" w:hAnsi="Times New Roman" w:cs="Times New Roman"/>
          <w:b/>
        </w:rPr>
        <w:t>/Benchmarks</w:t>
      </w:r>
    </w:p>
    <w:p w:rsidR="00E30760" w:rsidRDefault="00B26681" w:rsidP="00E30760">
      <w:p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</w:rPr>
        <w:t>4</w:t>
      </w:r>
      <w:r w:rsidRPr="00A34028">
        <w:rPr>
          <w:rFonts w:ascii="Times New Roman" w:hAnsi="Times New Roman" w:cs="Times New Roman"/>
          <w:vertAlign w:val="superscript"/>
        </w:rPr>
        <w:t>th</w:t>
      </w:r>
      <w:r w:rsidRPr="00A34028">
        <w:rPr>
          <w:rFonts w:ascii="Times New Roman" w:hAnsi="Times New Roman" w:cs="Times New Roman"/>
        </w:rPr>
        <w:t xml:space="preserve"> Grade- </w:t>
      </w:r>
      <w:r w:rsidR="00E30760" w:rsidRPr="00A34028">
        <w:rPr>
          <w:rFonts w:ascii="Times New Roman" w:hAnsi="Times New Roman" w:cs="Times New Roman"/>
        </w:rPr>
        <w:t xml:space="preserve">Science </w:t>
      </w:r>
      <w:r w:rsidR="00A34028">
        <w:rPr>
          <w:rFonts w:ascii="Times New Roman" w:hAnsi="Times New Roman" w:cs="Times New Roman"/>
        </w:rPr>
        <w:t xml:space="preserve">Standard </w:t>
      </w:r>
      <w:r w:rsidRPr="00A34028">
        <w:rPr>
          <w:rFonts w:ascii="Times New Roman" w:hAnsi="Times New Roman" w:cs="Times New Roman"/>
        </w:rPr>
        <w:t>3, A 4.3.1</w:t>
      </w:r>
      <w:r w:rsidR="00E30760" w:rsidRPr="00A34028">
        <w:rPr>
          <w:rFonts w:ascii="Times New Roman" w:hAnsi="Times New Roman" w:cs="Times New Roman"/>
        </w:rPr>
        <w:t>, ST 4.3.1</w:t>
      </w:r>
      <w:r w:rsidR="00B852CB">
        <w:rPr>
          <w:rFonts w:ascii="Times New Roman" w:hAnsi="Times New Roman" w:cs="Times New Roman"/>
        </w:rPr>
        <w:t xml:space="preserve">c </w:t>
      </w:r>
    </w:p>
    <w:p w:rsidR="00E30760" w:rsidRPr="00A34028" w:rsidRDefault="00E30760" w:rsidP="00B26681">
      <w:pPr>
        <w:rPr>
          <w:rFonts w:ascii="Times New Roman" w:eastAsia="Times New Roman" w:hAnsi="Times New Roman" w:cs="Times New Roman"/>
          <w:sz w:val="24"/>
          <w:szCs w:val="24"/>
        </w:rPr>
      </w:pPr>
      <w:r w:rsidRPr="00A34028">
        <w:rPr>
          <w:rFonts w:ascii="Times New Roman" w:hAnsi="Times New Roman" w:cs="Times New Roman"/>
        </w:rPr>
        <w:t>4</w:t>
      </w:r>
      <w:r w:rsidRPr="00A34028">
        <w:rPr>
          <w:rFonts w:ascii="Times New Roman" w:hAnsi="Times New Roman" w:cs="Times New Roman"/>
          <w:vertAlign w:val="superscript"/>
        </w:rPr>
        <w:t>th</w:t>
      </w:r>
      <w:r w:rsidRPr="00A34028">
        <w:rPr>
          <w:rFonts w:ascii="Times New Roman" w:hAnsi="Times New Roman" w:cs="Times New Roman"/>
        </w:rPr>
        <w:t xml:space="preserve"> Math </w:t>
      </w:r>
      <w:r w:rsidRPr="00A34028">
        <w:rPr>
          <w:rFonts w:ascii="Times New Roman" w:eastAsia="Times New Roman" w:hAnsi="Times New Roman" w:cs="Times New Roman"/>
          <w:bCs/>
          <w:sz w:val="24"/>
          <w:szCs w:val="24"/>
        </w:rPr>
        <w:t>Standards</w:t>
      </w:r>
      <w:r w:rsidRPr="00A34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ooltip="MA4.MD.1.1" w:history="1">
        <w:r w:rsidRPr="00A34028">
          <w:rPr>
            <w:rStyle w:val="Hyperlink"/>
            <w:rFonts w:ascii="Times New Roman" w:hAnsi="Times New Roman" w:cs="Times New Roman"/>
            <w:color w:val="auto"/>
            <w:u w:val="none"/>
          </w:rPr>
          <w:t>MA4.MD.1.1</w:t>
        </w:r>
      </w:hyperlink>
      <w:hyperlink r:id="rId7" w:tooltip=" MA4.MD.1.2" w:history="1">
        <w:r w:rsidRPr="00A34028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MA4.MD.1.2</w:t>
        </w:r>
      </w:hyperlink>
      <w:r w:rsidRPr="00A34028">
        <w:rPr>
          <w:rFonts w:ascii="Times New Roman" w:hAnsi="Times New Roman" w:cs="Times New Roman"/>
        </w:rPr>
        <w:t xml:space="preserve"> </w:t>
      </w:r>
    </w:p>
    <w:p w:rsidR="00583711" w:rsidRPr="00A34028" w:rsidRDefault="00583711" w:rsidP="00B26681">
      <w:pPr>
        <w:rPr>
          <w:rFonts w:ascii="Times New Roman" w:eastAsia="Times New Roman" w:hAnsi="Times New Roman" w:cs="Times New Roman"/>
          <w:sz w:val="24"/>
          <w:szCs w:val="24"/>
        </w:rPr>
      </w:pPr>
      <w:r w:rsidRPr="00A34028">
        <w:rPr>
          <w:rFonts w:ascii="Times New Roman" w:hAnsi="Times New Roman" w:cs="Times New Roman"/>
        </w:rPr>
        <w:t>7</w:t>
      </w:r>
      <w:r w:rsidRPr="00A34028">
        <w:rPr>
          <w:rFonts w:ascii="Times New Roman" w:hAnsi="Times New Roman" w:cs="Times New Roman"/>
          <w:vertAlign w:val="superscript"/>
        </w:rPr>
        <w:t>th</w:t>
      </w:r>
      <w:r w:rsidRPr="00A34028">
        <w:rPr>
          <w:rFonts w:ascii="Times New Roman" w:hAnsi="Times New Roman" w:cs="Times New Roman"/>
        </w:rPr>
        <w:t xml:space="preserve"> Grade-</w:t>
      </w:r>
      <w:r w:rsidR="00A34028">
        <w:rPr>
          <w:rFonts w:ascii="Times New Roman" w:hAnsi="Times New Roman" w:cs="Times New Roman"/>
        </w:rPr>
        <w:t xml:space="preserve">Science </w:t>
      </w:r>
      <w:r w:rsidRPr="00A34028">
        <w:rPr>
          <w:rFonts w:ascii="Times New Roman" w:hAnsi="Times New Roman" w:cs="Times New Roman"/>
        </w:rPr>
        <w:t>Stan</w:t>
      </w:r>
      <w:r w:rsidR="00A34028">
        <w:rPr>
          <w:rFonts w:ascii="Times New Roman" w:hAnsi="Times New Roman" w:cs="Times New Roman"/>
        </w:rPr>
        <w:t>dard 1</w:t>
      </w:r>
      <w:r w:rsidRPr="00A34028">
        <w:rPr>
          <w:rFonts w:ascii="Times New Roman" w:hAnsi="Times New Roman" w:cs="Times New Roman"/>
        </w:rPr>
        <w:t xml:space="preserve"> ET 8.1.9, 8.1.8, ST 8.1.9, R 8.1</w:t>
      </w:r>
      <w:r w:rsidR="00A34028">
        <w:rPr>
          <w:rFonts w:ascii="Times New Roman" w:hAnsi="Times New Roman" w:cs="Times New Roman"/>
        </w:rPr>
        <w:t>.</w:t>
      </w:r>
      <w:r w:rsidRPr="00A34028">
        <w:rPr>
          <w:rFonts w:ascii="Times New Roman" w:hAnsi="Times New Roman" w:cs="Times New Roman"/>
        </w:rPr>
        <w:t>8 &amp; .9</w:t>
      </w:r>
      <w:bookmarkStart w:id="0" w:name="_GoBack"/>
      <w:bookmarkEnd w:id="0"/>
    </w:p>
    <w:p w:rsidR="00E30760" w:rsidRPr="00A34028" w:rsidRDefault="00E30760" w:rsidP="00E30760">
      <w:pPr>
        <w:rPr>
          <w:rFonts w:ascii="Times New Roman" w:hAnsi="Times New Roman" w:cs="Times New Roman"/>
        </w:rPr>
      </w:pPr>
      <w:r w:rsidRPr="00A34028">
        <w:rPr>
          <w:rStyle w:val="Strong"/>
          <w:rFonts w:ascii="Times New Roman" w:hAnsi="Times New Roman" w:cs="Times New Roman"/>
        </w:rPr>
        <w:t xml:space="preserve">Essential </w:t>
      </w:r>
      <w:r w:rsidR="00A34028" w:rsidRPr="00A34028">
        <w:rPr>
          <w:rStyle w:val="Strong"/>
          <w:rFonts w:ascii="Times New Roman" w:hAnsi="Times New Roman" w:cs="Times New Roman"/>
        </w:rPr>
        <w:t xml:space="preserve">Math </w:t>
      </w:r>
      <w:r w:rsidRPr="00A34028">
        <w:rPr>
          <w:rStyle w:val="Strong"/>
          <w:rFonts w:ascii="Times New Roman" w:hAnsi="Times New Roman" w:cs="Times New Roman"/>
        </w:rPr>
        <w:t>Question:</w:t>
      </w:r>
      <w:r w:rsidRPr="00A34028">
        <w:rPr>
          <w:rFonts w:ascii="Times New Roman" w:hAnsi="Times New Roman" w:cs="Times New Roman"/>
        </w:rPr>
        <w:t xml:space="preserve"> This skill will be assessed by 7th grade PAWS</w:t>
      </w:r>
      <w:r w:rsidR="00A34028" w:rsidRPr="00A34028">
        <w:rPr>
          <w:rFonts w:ascii="Times New Roman" w:hAnsi="Times New Roman" w:cs="Times New Roman"/>
        </w:rPr>
        <w:t xml:space="preserve">  </w:t>
      </w:r>
    </w:p>
    <w:p w:rsidR="00BF3B37" w:rsidRPr="00A34028" w:rsidRDefault="00BF3B37" w:rsidP="00BF3B37">
      <w:pPr>
        <w:rPr>
          <w:rFonts w:ascii="Times New Roman" w:hAnsi="Times New Roman" w:cs="Times New Roman"/>
          <w:b/>
        </w:rPr>
      </w:pPr>
      <w:r w:rsidRPr="00A34028">
        <w:rPr>
          <w:rFonts w:ascii="Times New Roman" w:hAnsi="Times New Roman" w:cs="Times New Roman"/>
          <w:b/>
        </w:rPr>
        <w:t>Objectives:</w:t>
      </w:r>
      <w:r w:rsidR="00583711" w:rsidRPr="00A34028">
        <w:rPr>
          <w:rFonts w:ascii="Times New Roman" w:hAnsi="Times New Roman" w:cs="Times New Roman"/>
          <w:b/>
        </w:rPr>
        <w:t xml:space="preserve"> </w:t>
      </w:r>
      <w:r w:rsidR="00583711" w:rsidRPr="00A34028">
        <w:rPr>
          <w:rFonts w:ascii="Times New Roman" w:hAnsi="Times New Roman" w:cs="Times New Roman"/>
        </w:rPr>
        <w:t xml:space="preserve">Students will create a timeline of the Earth’s 4.5 billion year history by constructing </w:t>
      </w:r>
      <w:r w:rsidR="00A76FFD">
        <w:rPr>
          <w:rFonts w:ascii="Times New Roman" w:hAnsi="Times New Roman" w:cs="Times New Roman"/>
        </w:rPr>
        <w:t xml:space="preserve">a timeline </w:t>
      </w:r>
      <w:r w:rsidR="00583711" w:rsidRPr="00A34028">
        <w:rPr>
          <w:rFonts w:ascii="Times New Roman" w:hAnsi="Times New Roman" w:cs="Times New Roman"/>
        </w:rPr>
        <w:t xml:space="preserve">using butcher </w:t>
      </w:r>
      <w:r w:rsidR="006E430B" w:rsidRPr="00A34028">
        <w:rPr>
          <w:rFonts w:ascii="Times New Roman" w:hAnsi="Times New Roman" w:cs="Times New Roman"/>
        </w:rPr>
        <w:t>paper</w:t>
      </w:r>
      <w:r w:rsidR="006E430B">
        <w:rPr>
          <w:rFonts w:ascii="Times New Roman" w:hAnsi="Times New Roman" w:cs="Times New Roman"/>
        </w:rPr>
        <w:t xml:space="preserve"> (or adding tape)</w:t>
      </w:r>
      <w:r w:rsidR="00583711" w:rsidRPr="00A34028">
        <w:rPr>
          <w:rFonts w:ascii="Times New Roman" w:hAnsi="Times New Roman" w:cs="Times New Roman"/>
        </w:rPr>
        <w:t xml:space="preserve"> and a meter stick. By creating a visual representation, students will comprehend </w:t>
      </w:r>
      <w:r w:rsidR="00A34028" w:rsidRPr="00A34028">
        <w:rPr>
          <w:rFonts w:ascii="Times New Roman" w:hAnsi="Times New Roman" w:cs="Times New Roman"/>
        </w:rPr>
        <w:t xml:space="preserve">geologic time and </w:t>
      </w:r>
      <w:r w:rsidR="00583711" w:rsidRPr="00A34028">
        <w:rPr>
          <w:rFonts w:ascii="Times New Roman" w:hAnsi="Times New Roman" w:cs="Times New Roman"/>
        </w:rPr>
        <w:t xml:space="preserve">when species were introduced to the Earth. In addition, students will illustrate when certain fossil species and humans existed throughout time. </w:t>
      </w:r>
      <w:r w:rsidR="00E30760" w:rsidRPr="00A34028">
        <w:rPr>
          <w:rFonts w:ascii="Times New Roman" w:hAnsi="Times New Roman" w:cs="Times New Roman"/>
        </w:rPr>
        <w:t>Students</w:t>
      </w:r>
      <w:r w:rsidR="00583711" w:rsidRPr="00A34028">
        <w:rPr>
          <w:rFonts w:ascii="Times New Roman" w:hAnsi="Times New Roman" w:cs="Times New Roman"/>
        </w:rPr>
        <w:t xml:space="preserve"> will label their representation </w:t>
      </w:r>
      <w:r w:rsidR="00E30760" w:rsidRPr="00A34028">
        <w:rPr>
          <w:rFonts w:ascii="Times New Roman" w:hAnsi="Times New Roman" w:cs="Times New Roman"/>
        </w:rPr>
        <w:t xml:space="preserve">and create a mnemonic of the </w:t>
      </w:r>
      <w:r w:rsidR="005A6F35" w:rsidRPr="00A34028">
        <w:rPr>
          <w:rFonts w:ascii="Times New Roman" w:hAnsi="Times New Roman" w:cs="Times New Roman"/>
        </w:rPr>
        <w:t>geological</w:t>
      </w:r>
      <w:r w:rsidR="00E30760" w:rsidRPr="00A34028">
        <w:rPr>
          <w:rFonts w:ascii="Times New Roman" w:hAnsi="Times New Roman" w:cs="Times New Roman"/>
        </w:rPr>
        <w:t xml:space="preserve"> time. For example: </w:t>
      </w:r>
      <w:r w:rsidR="005A6F35" w:rsidRPr="00A34028">
        <w:rPr>
          <w:rFonts w:ascii="Times New Roman" w:hAnsi="Times New Roman" w:cs="Times New Roman"/>
        </w:rPr>
        <w:t xml:space="preserve">Periods: </w:t>
      </w:r>
      <w:r w:rsidR="005A6F35" w:rsidRPr="00A34028">
        <w:rPr>
          <w:rFonts w:ascii="Times New Roman" w:hAnsi="Times New Roman" w:cs="Times New Roman"/>
          <w:i/>
        </w:rPr>
        <w:t>Cambrian, Ordovician, Silurian, Devonian, Mississippian, Pennsylvanian, Permian</w:t>
      </w:r>
      <w:r w:rsidR="005A6F35" w:rsidRPr="00A34028">
        <w:rPr>
          <w:rFonts w:ascii="Times New Roman" w:hAnsi="Times New Roman" w:cs="Times New Roman"/>
        </w:rPr>
        <w:t xml:space="preserve"> could be:  </w:t>
      </w:r>
      <w:r w:rsidR="005A6F35" w:rsidRPr="00A34028">
        <w:rPr>
          <w:rFonts w:ascii="Times New Roman" w:hAnsi="Times New Roman" w:cs="Times New Roman"/>
          <w:i/>
        </w:rPr>
        <w:t>Come on Spot, Devour My Pepperoni Pizza</w:t>
      </w:r>
      <w:r w:rsidR="006E430B">
        <w:rPr>
          <w:rFonts w:ascii="Times New Roman" w:hAnsi="Times New Roman" w:cs="Times New Roman"/>
          <w:i/>
        </w:rPr>
        <w:t xml:space="preserve"> </w:t>
      </w:r>
      <w:r w:rsidR="006E430B" w:rsidRPr="006E430B">
        <w:rPr>
          <w:rFonts w:ascii="Times New Roman" w:hAnsi="Times New Roman" w:cs="Times New Roman"/>
          <w:b/>
          <w:i/>
        </w:rPr>
        <w:t>or</w:t>
      </w:r>
      <w:r w:rsidR="006E430B">
        <w:rPr>
          <w:rFonts w:ascii="Times New Roman" w:hAnsi="Times New Roman" w:cs="Times New Roman"/>
          <w:b/>
          <w:i/>
        </w:rPr>
        <w:t xml:space="preserve"> </w:t>
      </w:r>
      <w:r w:rsidR="006E430B">
        <w:rPr>
          <w:rFonts w:ascii="Times New Roman" w:hAnsi="Times New Roman" w:cs="Times New Roman"/>
          <w:i/>
        </w:rPr>
        <w:t>Can Olive See Down My Pants Pocket</w:t>
      </w:r>
    </w:p>
    <w:p w:rsidR="00BF3B37" w:rsidRDefault="00BF3B37" w:rsidP="00BF3B37">
      <w:p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  <w:b/>
        </w:rPr>
        <w:t xml:space="preserve">Materials: </w:t>
      </w:r>
      <w:r w:rsidRPr="00A34028">
        <w:rPr>
          <w:rFonts w:ascii="Times New Roman" w:hAnsi="Times New Roman" w:cs="Times New Roman"/>
        </w:rPr>
        <w:t xml:space="preserve">butcher paper or adding machine rolls, </w:t>
      </w:r>
      <w:r w:rsidR="009D221F">
        <w:rPr>
          <w:rFonts w:ascii="Times New Roman" w:hAnsi="Times New Roman" w:cs="Times New Roman"/>
        </w:rPr>
        <w:t xml:space="preserve">scissors, </w:t>
      </w:r>
      <w:r w:rsidRPr="00A34028">
        <w:rPr>
          <w:rFonts w:ascii="Times New Roman" w:hAnsi="Times New Roman" w:cs="Times New Roman"/>
        </w:rPr>
        <w:t>meter sticks</w:t>
      </w:r>
      <w:r w:rsidR="009D221F">
        <w:rPr>
          <w:rFonts w:ascii="Times New Roman" w:hAnsi="Times New Roman" w:cs="Times New Roman"/>
        </w:rPr>
        <w:t>, markers, research materials</w:t>
      </w:r>
    </w:p>
    <w:p w:rsidR="00F2392D" w:rsidRPr="00A34028" w:rsidRDefault="00F2392D" w:rsidP="00F2392D">
      <w:p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  <w:b/>
        </w:rPr>
        <w:t>Prior Learning</w:t>
      </w:r>
      <w:r w:rsidRPr="00A34028">
        <w:rPr>
          <w:rFonts w:ascii="Times New Roman" w:hAnsi="Times New Roman" w:cs="Times New Roman"/>
        </w:rPr>
        <w:t>- Instruct on:</w:t>
      </w:r>
    </w:p>
    <w:p w:rsidR="00F2392D" w:rsidRPr="00A34028" w:rsidRDefault="00F2392D" w:rsidP="00F23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</w:rPr>
        <w:t xml:space="preserve">Millimeters are on a </w:t>
      </w:r>
      <w:r>
        <w:rPr>
          <w:rFonts w:ascii="Times New Roman" w:hAnsi="Times New Roman" w:cs="Times New Roman"/>
        </w:rPr>
        <w:t>meter stick and using measurement tools.</w:t>
      </w:r>
    </w:p>
    <w:p w:rsidR="00F2392D" w:rsidRPr="00A34028" w:rsidRDefault="00F2392D" w:rsidP="00F23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</w:rPr>
        <w:t xml:space="preserve">How many million are in a billion? </w:t>
      </w:r>
    </w:p>
    <w:p w:rsidR="00F2392D" w:rsidRPr="00A34028" w:rsidRDefault="00F2392D" w:rsidP="00F23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</w:rPr>
        <w:t xml:space="preserve">Geologic, eras, periods and epochs. (See attached geologic timeline.) </w:t>
      </w:r>
    </w:p>
    <w:p w:rsidR="00E30760" w:rsidRDefault="00BF3B37" w:rsidP="00BF3B37">
      <w:p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  <w:b/>
        </w:rPr>
        <w:t xml:space="preserve">Procedure: </w:t>
      </w:r>
      <w:r w:rsidRPr="00A34028">
        <w:rPr>
          <w:rFonts w:ascii="Times New Roman" w:hAnsi="Times New Roman" w:cs="Times New Roman"/>
        </w:rPr>
        <w:t>Using long lengths of paper and meter sticks, students will make a timeline of the earth’s history, 4.5 billion yea</w:t>
      </w:r>
      <w:r w:rsidR="00A71353">
        <w:rPr>
          <w:rFonts w:ascii="Times New Roman" w:hAnsi="Times New Roman" w:cs="Times New Roman"/>
        </w:rPr>
        <w:t xml:space="preserve">rs. Students will mark each </w:t>
      </w:r>
      <w:r w:rsidRPr="00A34028">
        <w:rPr>
          <w:rFonts w:ascii="Times New Roman" w:hAnsi="Times New Roman" w:cs="Times New Roman"/>
        </w:rPr>
        <w:t xml:space="preserve">meter and answer the question, “if each millimeter mark represents a million </w:t>
      </w:r>
      <w:r w:rsidR="00C73F2F">
        <w:rPr>
          <w:rFonts w:ascii="Times New Roman" w:hAnsi="Times New Roman" w:cs="Times New Roman"/>
        </w:rPr>
        <w:t>y</w:t>
      </w:r>
      <w:r w:rsidRPr="00A34028">
        <w:rPr>
          <w:rFonts w:ascii="Times New Roman" w:hAnsi="Times New Roman" w:cs="Times New Roman"/>
        </w:rPr>
        <w:t>ears how long will your paper be?” (Answer: 4.5 meters long)</w:t>
      </w:r>
    </w:p>
    <w:p w:rsidR="006E430B" w:rsidRPr="00A34028" w:rsidRDefault="006E430B" w:rsidP="00BF3B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 start with the oldest rock at 3.3 billion years ago, thus the scale will be one meter = 3 billion years old.</w:t>
      </w:r>
    </w:p>
    <w:p w:rsidR="00BF3B37" w:rsidRPr="00A34028" w:rsidRDefault="00BF3B37" w:rsidP="00BF3B37">
      <w:pPr>
        <w:rPr>
          <w:rFonts w:ascii="Times New Roman" w:hAnsi="Times New Roman" w:cs="Times New Roman"/>
        </w:rPr>
      </w:pPr>
      <w:r w:rsidRPr="00A34028">
        <w:rPr>
          <w:rFonts w:ascii="Times New Roman" w:hAnsi="Times New Roman" w:cs="Times New Roman"/>
        </w:rPr>
        <w:t xml:space="preserve">Then students will write in the geologic </w:t>
      </w:r>
      <w:r w:rsidR="00482666" w:rsidRPr="00A34028">
        <w:rPr>
          <w:rFonts w:ascii="Times New Roman" w:hAnsi="Times New Roman" w:cs="Times New Roman"/>
        </w:rPr>
        <w:t>er</w:t>
      </w:r>
      <w:r w:rsidR="008C2C0C" w:rsidRPr="00A34028">
        <w:rPr>
          <w:rFonts w:ascii="Times New Roman" w:hAnsi="Times New Roman" w:cs="Times New Roman"/>
        </w:rPr>
        <w:t xml:space="preserve">as, </w:t>
      </w:r>
      <w:r w:rsidR="00F9378C" w:rsidRPr="00A34028">
        <w:rPr>
          <w:rFonts w:ascii="Times New Roman" w:hAnsi="Times New Roman" w:cs="Times New Roman"/>
        </w:rPr>
        <w:t>periods</w:t>
      </w:r>
      <w:r w:rsidR="009D221F">
        <w:rPr>
          <w:rFonts w:ascii="Times New Roman" w:hAnsi="Times New Roman" w:cs="Times New Roman"/>
        </w:rPr>
        <w:t xml:space="preserve"> and epochs. Students will research when</w:t>
      </w:r>
      <w:r w:rsidR="00F42AC8" w:rsidRPr="00A34028">
        <w:rPr>
          <w:rFonts w:ascii="Times New Roman" w:hAnsi="Times New Roman" w:cs="Times New Roman"/>
        </w:rPr>
        <w:t xml:space="preserve"> </w:t>
      </w:r>
      <w:r w:rsidR="009D221F">
        <w:rPr>
          <w:rFonts w:ascii="Times New Roman" w:hAnsi="Times New Roman" w:cs="Times New Roman"/>
        </w:rPr>
        <w:t xml:space="preserve">the corresponding fossils and </w:t>
      </w:r>
      <w:r w:rsidR="00F42AC8" w:rsidRPr="00A34028">
        <w:rPr>
          <w:rFonts w:ascii="Times New Roman" w:hAnsi="Times New Roman" w:cs="Times New Roman"/>
        </w:rPr>
        <w:t xml:space="preserve">dinosaurs </w:t>
      </w:r>
      <w:r w:rsidR="009D221F">
        <w:rPr>
          <w:rFonts w:ascii="Times New Roman" w:hAnsi="Times New Roman" w:cs="Times New Roman"/>
        </w:rPr>
        <w:t>were present in which period and draw those in the correct location on their timeline. Finally, students will</w:t>
      </w:r>
      <w:r w:rsidR="00F42AC8" w:rsidRPr="00A34028">
        <w:rPr>
          <w:rFonts w:ascii="Times New Roman" w:hAnsi="Times New Roman" w:cs="Times New Roman"/>
        </w:rPr>
        <w:t xml:space="preserve"> dra</w:t>
      </w:r>
      <w:r w:rsidR="00A34028" w:rsidRPr="00A34028">
        <w:rPr>
          <w:rFonts w:ascii="Times New Roman" w:hAnsi="Times New Roman" w:cs="Times New Roman"/>
        </w:rPr>
        <w:t>w humans when they mad</w:t>
      </w:r>
      <w:r w:rsidR="00F42AC8" w:rsidRPr="00A34028">
        <w:rPr>
          <w:rFonts w:ascii="Times New Roman" w:hAnsi="Times New Roman" w:cs="Times New Roman"/>
        </w:rPr>
        <w:t>e their first appearance and draw themselves in at the very</w:t>
      </w:r>
      <w:r w:rsidR="00F00D48" w:rsidRPr="00A34028">
        <w:rPr>
          <w:rFonts w:ascii="Times New Roman" w:hAnsi="Times New Roman" w:cs="Times New Roman"/>
        </w:rPr>
        <w:t xml:space="preserve"> end.</w:t>
      </w:r>
      <w:r w:rsidR="005A6F35" w:rsidRPr="00A34028">
        <w:rPr>
          <w:rFonts w:ascii="Times New Roman" w:hAnsi="Times New Roman" w:cs="Times New Roman"/>
        </w:rPr>
        <w:t xml:space="preserve"> In addition, students will create fun mnemonics to remember geologic time and label their timeline with those.</w:t>
      </w:r>
    </w:p>
    <w:p w:rsidR="00CB722A" w:rsidRDefault="00CB722A" w:rsidP="00CB722A">
      <w:r w:rsidRPr="00F2392D">
        <w:rPr>
          <w:rFonts w:ascii="Times New Roman" w:hAnsi="Times New Roman" w:cs="Times New Roman"/>
          <w:b/>
          <w:sz w:val="24"/>
          <w:szCs w:val="24"/>
        </w:rPr>
        <w:t>Vocabulary:</w:t>
      </w:r>
      <w:r w:rsidRPr="00CB7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eon = The largest unit of time.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era = A unit of time shorter than an eon but longer than a period.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period = A unit of time shorter than an era but longer than epoch.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epoch = A unit of time shorter than a period but longer than an age.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Archean = “Ancient” eon from 4,500 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B722A">
        <w:rPr>
          <w:rFonts w:ascii="Times New Roman" w:hAnsi="Times New Roman" w:cs="Times New Roman"/>
          <w:sz w:val="24"/>
          <w:szCs w:val="24"/>
        </w:rPr>
        <w:t>a – 2,500 Ma.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Proterozoic = “Early life” eon from 2,500 Ma – 540 Ma.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Paleozoic = “Ancient life” eon from 540 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B722A">
        <w:rPr>
          <w:rFonts w:ascii="Times New Roman" w:hAnsi="Times New Roman" w:cs="Times New Roman"/>
          <w:sz w:val="24"/>
          <w:szCs w:val="24"/>
        </w:rPr>
        <w:t>a – 248 Ma.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Mesozoic = “Middle life” eon from 248 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B722A">
        <w:rPr>
          <w:rFonts w:ascii="Times New Roman" w:hAnsi="Times New Roman" w:cs="Times New Roman"/>
          <w:sz w:val="24"/>
          <w:szCs w:val="24"/>
        </w:rPr>
        <w:t>a – 65 Ma.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Cenozoic = “Recent life” eon from 65 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B722A">
        <w:rPr>
          <w:rFonts w:ascii="Times New Roman" w:hAnsi="Times New Roman" w:cs="Times New Roman"/>
          <w:sz w:val="24"/>
          <w:szCs w:val="24"/>
        </w:rPr>
        <w:t>a to Present.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Holocene = “All recent” epoch from 10 Ka to Present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Ma = Mega annum, i.e. million years ago before present.</w:t>
      </w:r>
    </w:p>
    <w:p w:rsidR="00CB722A" w:rsidRPr="00CB722A" w:rsidRDefault="00CB722A" w:rsidP="00CB722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722A">
        <w:rPr>
          <w:rFonts w:ascii="Times New Roman" w:hAnsi="Times New Roman" w:cs="Times New Roman"/>
          <w:sz w:val="24"/>
          <w:szCs w:val="24"/>
        </w:rPr>
        <w:t>Ka = Thousand years ago before present.</w:t>
      </w:r>
    </w:p>
    <w:p w:rsidR="00CB722A" w:rsidRDefault="00CB722A" w:rsidP="00E307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B722A" w:rsidRPr="005B487E" w:rsidRDefault="00F2392D" w:rsidP="00BF3B37">
      <w:pPr>
        <w:rPr>
          <w:rFonts w:ascii="Times New Roman" w:hAnsi="Times New Roman" w:cs="Times New Roman"/>
          <w:sz w:val="24"/>
          <w:szCs w:val="24"/>
        </w:rPr>
      </w:pPr>
      <w:r w:rsidRPr="00F2392D">
        <w:rPr>
          <w:rFonts w:ascii="Times New Roman" w:hAnsi="Times New Roman" w:cs="Times New Roman"/>
          <w:b/>
          <w:sz w:val="24"/>
          <w:szCs w:val="24"/>
        </w:rPr>
        <w:t>Evaluation</w:t>
      </w:r>
      <w:r w:rsidRPr="00F2392D">
        <w:rPr>
          <w:rFonts w:ascii="Times New Roman" w:hAnsi="Times New Roman" w:cs="Times New Roman"/>
          <w:sz w:val="24"/>
          <w:szCs w:val="24"/>
        </w:rPr>
        <w:t>: Check timeline measurements and test on vocabulary terms.</w:t>
      </w:r>
    </w:p>
    <w:tbl>
      <w:tblPr>
        <w:tblpPr w:leftFromText="180" w:rightFromText="180" w:vertAnchor="text" w:horzAnchor="margin" w:tblpY="95"/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473"/>
        <w:gridCol w:w="1942"/>
        <w:gridCol w:w="2134"/>
        <w:gridCol w:w="2035"/>
      </w:tblGrid>
      <w:tr w:rsidR="00F2392D" w:rsidRPr="00A34028" w:rsidTr="00F2392D">
        <w:trPr>
          <w:trHeight w:val="211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44"/>
            <w:hideMark/>
          </w:tcPr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lastRenderedPageBreak/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Phanerozoic EON </w:t>
            </w: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>(544 mya to present)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i/>
                <w:iCs/>
                <w:color w:val="CCCCCC"/>
                <w:sz w:val="18"/>
                <w:szCs w:val="18"/>
              </w:rPr>
              <w:t>"The age of visible life"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55"/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b/>
                <w:bCs/>
                <w:i/>
                <w:color w:val="CCCCCC"/>
                <w:sz w:val="18"/>
                <w:szCs w:val="18"/>
              </w:rPr>
              <w:t>ERAs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b/>
                <w:bCs/>
                <w:i/>
                <w:color w:val="CCCCCC"/>
                <w:sz w:val="18"/>
                <w:szCs w:val="18"/>
              </w:rPr>
              <w:t>Periods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b/>
                <w:bCs/>
                <w:i/>
                <w:color w:val="CCCCCC"/>
                <w:sz w:val="18"/>
                <w:szCs w:val="18"/>
              </w:rPr>
              <w:t>EPOCH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55"/>
            <w:vAlign w:val="center"/>
            <w:hideMark/>
          </w:tcPr>
          <w:p w:rsidR="00F2392D" w:rsidRPr="00A34028" w:rsidRDefault="00822D81" w:rsidP="00F23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8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Cenozoic Era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</w:t>
            </w:r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>(65 mya to today)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vAlign w:val="center"/>
            <w:hideMark/>
          </w:tcPr>
          <w:p w:rsidR="00F2392D" w:rsidRPr="00A34028" w:rsidRDefault="00822D81" w:rsidP="00F23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9" w:anchor="QuaternaryPeriod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Quaternary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(1.8 mya to today)</w:t>
            </w:r>
            <w:r w:rsidR="00F2392D" w:rsidRPr="00A34028">
              <w:rPr>
                <w:rFonts w:ascii="Times New Roman" w:eastAsia="Times New Roman" w:hAnsi="Times New Roman" w:cs="Times New Roman"/>
                <w:b/>
                <w:bCs/>
                <w:i/>
                <w:color w:val="CCCCC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Holocene (11,000 years to today)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Pleistocene (1.8 mya to 11,000 yrs)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vAlign w:val="center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0" w:anchor="TertiaryPeriod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Tertiary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(65 to 1.8 mya)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Pliocene (5 to 1.8 mya)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Miocene (23 to 5 mya)</w:t>
            </w:r>
          </w:p>
        </w:tc>
      </w:tr>
      <w:tr w:rsidR="00F2392D" w:rsidRPr="00A34028" w:rsidTr="00F2392D">
        <w:trPr>
          <w:trHeight w:val="79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Oligocene (38 to 23 mya)</w:t>
            </w:r>
          </w:p>
        </w:tc>
      </w:tr>
      <w:tr w:rsidR="00F2392D" w:rsidRPr="00A34028" w:rsidTr="00F2392D">
        <w:trPr>
          <w:trHeight w:val="5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Eocene (54 to 37 mya)</w:t>
            </w:r>
          </w:p>
        </w:tc>
      </w:tr>
      <w:tr w:rsidR="00F2392D" w:rsidRPr="00A34028" w:rsidTr="00F2392D">
        <w:trPr>
          <w:trHeight w:val="263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66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Paleocene (65 to 54 mya)</w:t>
            </w:r>
          </w:p>
        </w:tc>
      </w:tr>
      <w:tr w:rsidR="00F2392D" w:rsidRPr="00A34028" w:rsidTr="00F2392D">
        <w:trPr>
          <w:trHeight w:val="1014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66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1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Mesozoic Era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</w:t>
            </w:r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>(245 to 65 mya)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77"/>
            <w:hideMark/>
          </w:tcPr>
          <w:p w:rsidR="00F2392D" w:rsidRPr="00A34028" w:rsidRDefault="00822D81" w:rsidP="00F23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2" w:anchor="CretaceousPeriod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Cretaceous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(146 to 65 mya)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77"/>
            <w:vAlign w:val="center"/>
            <w:hideMark/>
          </w:tcPr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i/>
                <w:color w:val="CCCCCC"/>
                <w:sz w:val="18"/>
                <w:szCs w:val="18"/>
              </w:rPr>
              <w:t>Divided</w:t>
            </w:r>
            <w:r w:rsidRPr="00A34028">
              <w:rPr>
                <w:rFonts w:ascii="Arial" w:eastAsia="Times New Roman" w:hAnsi="Arial" w:cs="Arial"/>
                <w:i/>
                <w:color w:val="CCCCCC"/>
                <w:sz w:val="18"/>
                <w:szCs w:val="18"/>
              </w:rPr>
              <w:br/>
              <w:t>as: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i/>
                <w:color w:val="CCCCCC"/>
                <w:sz w:val="18"/>
                <w:szCs w:val="18"/>
              </w:rPr>
              <w:t>Upper;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i/>
                <w:color w:val="CCCCCC"/>
                <w:sz w:val="18"/>
                <w:szCs w:val="18"/>
              </w:rPr>
              <w:t>Middle;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i/>
                <w:color w:val="CCCCCC"/>
                <w:sz w:val="18"/>
                <w:szCs w:val="18"/>
              </w:rPr>
              <w:t>Lower</w:t>
            </w:r>
          </w:p>
        </w:tc>
      </w:tr>
      <w:tr w:rsidR="00F2392D" w:rsidRPr="00A34028" w:rsidTr="00F2392D">
        <w:trPr>
          <w:trHeight w:val="632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77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3" w:anchor="JurassicPeriod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Jurassic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(208 to 146 mya)</w:t>
            </w:r>
            <w:r w:rsidR="00F2392D"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77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4" w:anchor="TriassicPeriod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Triassic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(245 to 208 mya)</w:t>
            </w:r>
            <w:r w:rsidR="00F2392D"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81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77"/>
            <w:hideMark/>
          </w:tcPr>
          <w:p w:rsidR="00F2392D" w:rsidRPr="00A34028" w:rsidRDefault="00F2392D" w:rsidP="00F23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822D81" w:rsidP="00F23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5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 xml:space="preserve">Paleozoic Era 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>(544 to 245 mya)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6" w:anchor="PermianPeriod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Permian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(286 to 245 mya)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7" w:anchor="carboniferous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Carboniferous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 xml:space="preserve">(360 to 286 mya)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Pennsylvanian (325 to 286 mya)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Mississippian (360 to 325 mya)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8" w:anchor="Devonian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Devonian</w:t>
              </w:r>
            </w:hyperlink>
            <w:bookmarkStart w:id="1" w:name="Devonian"/>
            <w:bookmarkEnd w:id="1"/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(410 to 360 mya)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19" w:anchor="Silurian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Silurian</w:t>
              </w:r>
            </w:hyperlink>
            <w:bookmarkStart w:id="2" w:name="Silurian"/>
            <w:bookmarkEnd w:id="2"/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(440 to 410 mya)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527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0" w:anchor="Ordovician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Ordovician</w:t>
              </w:r>
            </w:hyperlink>
            <w:bookmarkStart w:id="3" w:name="Ordovician"/>
            <w:bookmarkEnd w:id="3"/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(500 to 440 mya)</w:t>
            </w:r>
            <w:r w:rsidR="00F2392D"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1" w:anchor="Cambrian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Cambrian</w:t>
              </w:r>
            </w:hyperlink>
            <w:bookmarkStart w:id="4" w:name="Cambrian"/>
            <w:bookmarkEnd w:id="4"/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(544 to 500 mya)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Tommotian (530 to 527 mya)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</w:tr>
      <w:tr w:rsidR="00F2392D" w:rsidRPr="00A34028" w:rsidTr="00F2392D">
        <w:trPr>
          <w:trHeight w:val="369"/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55"/>
            <w:hideMark/>
          </w:tcPr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  <w:t> </w:t>
            </w:r>
          </w:p>
          <w:p w:rsidR="00F2392D" w:rsidRPr="00A34028" w:rsidRDefault="00822D81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2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Precambrian Time</w:t>
              </w:r>
            </w:hyperlink>
            <w:r w:rsidR="00F2392D" w:rsidRPr="00A34028">
              <w:rPr>
                <w:rFonts w:ascii="Verdana" w:eastAsia="Times New Roman" w:hAnsi="Verdana" w:cs="Times New Roman"/>
                <w:i/>
                <w:color w:val="CCCCCC"/>
                <w:sz w:val="18"/>
                <w:szCs w:val="18"/>
              </w:rPr>
              <w:br/>
              <w:t>(4,500 to 544 mya)</w:t>
            </w:r>
          </w:p>
          <w:p w:rsidR="00F2392D" w:rsidRPr="00A34028" w:rsidRDefault="00F2392D" w:rsidP="00F239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i/>
                <w:color w:val="CCCCCC"/>
                <w:sz w:val="18"/>
                <w:szCs w:val="18"/>
              </w:rPr>
              <w:t>"</w:t>
            </w:r>
            <w:r w:rsidRPr="00A34028">
              <w:rPr>
                <w:rFonts w:ascii="Verdana" w:eastAsia="Times New Roman" w:hAnsi="Verdana" w:cs="Times New Roman"/>
                <w:i/>
                <w:iCs/>
                <w:color w:val="CCCCCC"/>
                <w:sz w:val="18"/>
                <w:szCs w:val="18"/>
              </w:rPr>
              <w:t>deep time on earth</w:t>
            </w:r>
            <w:r w:rsidRPr="00A34028">
              <w:rPr>
                <w:rFonts w:ascii="Verdana" w:eastAsia="Times New Roman" w:hAnsi="Verdana" w:cs="Times New Roman"/>
                <w:i/>
                <w:color w:val="CCCCCC"/>
                <w:sz w:val="18"/>
                <w:szCs w:val="18"/>
              </w:rPr>
              <w:t>"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3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 xml:space="preserve">Proterozoic Era 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 xml:space="preserve">(2500 to 544 mya)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CC"/>
            <w:hideMark/>
          </w:tcPr>
          <w:p w:rsidR="00F2392D" w:rsidRPr="00A34028" w:rsidRDefault="00F2392D" w:rsidP="00F2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Vendian (650 to 544 mya) or Ediacaran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CC"/>
            <w:hideMark/>
          </w:tcPr>
          <w:p w:rsidR="00F2392D" w:rsidRPr="00A34028" w:rsidRDefault="00F2392D" w:rsidP="00F2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Arial" w:eastAsia="Times New Roman" w:hAnsi="Arial" w:cs="Arial"/>
                <w:i/>
                <w:color w:val="CCCCCC"/>
                <w:sz w:val="18"/>
                <w:szCs w:val="18"/>
              </w:rPr>
              <w:t>No Epochs</w:t>
            </w:r>
          </w:p>
        </w:tc>
      </w:tr>
      <w:tr w:rsidR="00F2392D" w:rsidRPr="00A34028" w:rsidTr="00F2392D">
        <w:trPr>
          <w:trHeight w:val="711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CC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Neoproterozoic (900 to 544 mya) - Late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CC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Mesoproterozoic (1600 to 900 mya) - Middle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CC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Paleoproterozoic (2500 to 1600 mya) - Early</w:t>
            </w:r>
          </w:p>
        </w:tc>
      </w:tr>
      <w:tr w:rsidR="00F2392D" w:rsidRPr="00A34028" w:rsidTr="00F2392D">
        <w:trPr>
          <w:trHeight w:val="50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AA"/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4499"/>
            <w:hideMark/>
          </w:tcPr>
          <w:p w:rsidR="00F2392D" w:rsidRPr="00A34028" w:rsidRDefault="00822D81" w:rsidP="00F23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4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 xml:space="preserve">Archaean 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>(3800 to 2500 mya)</w:t>
            </w:r>
          </w:p>
        </w:tc>
      </w:tr>
      <w:tr w:rsidR="00F2392D" w:rsidRPr="00A34028" w:rsidTr="00F2392D">
        <w:trPr>
          <w:trHeight w:val="126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92D" w:rsidRPr="00A34028" w:rsidRDefault="00F2392D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5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 xml:space="preserve">Hadean 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br/>
              <w:t xml:space="preserve">(4500 to 3800 mya) </w:t>
            </w:r>
          </w:p>
        </w:tc>
      </w:tr>
      <w:tr w:rsidR="00F2392D" w:rsidRPr="00A34028" w:rsidTr="00F2392D">
        <w:trPr>
          <w:trHeight w:val="40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55"/>
            <w:hideMark/>
          </w:tcPr>
          <w:p w:rsidR="00F2392D" w:rsidRPr="00A34028" w:rsidRDefault="00F2392D" w:rsidP="00F2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r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>Dawn of Time (13,700 mya)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6699"/>
            <w:hideMark/>
          </w:tcPr>
          <w:p w:rsidR="00F2392D" w:rsidRPr="00A34028" w:rsidRDefault="00822D81" w:rsidP="00F239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CCCCC"/>
                <w:sz w:val="18"/>
                <w:szCs w:val="18"/>
              </w:rPr>
            </w:pPr>
            <w:hyperlink r:id="rId26" w:history="1">
              <w:r w:rsidR="00F2392D" w:rsidRPr="00A34028">
                <w:rPr>
                  <w:rFonts w:ascii="Verdana" w:eastAsia="Times New Roman" w:hAnsi="Verdana" w:cs="Times New Roman"/>
                  <w:b/>
                  <w:bCs/>
                  <w:i/>
                  <w:color w:val="FFFFCC"/>
                  <w:sz w:val="18"/>
                  <w:szCs w:val="18"/>
                  <w:u w:val="single"/>
                </w:rPr>
                <w:t>The Big Bang</w:t>
              </w:r>
            </w:hyperlink>
            <w:r w:rsidR="00F2392D" w:rsidRPr="00A34028">
              <w:rPr>
                <w:rFonts w:ascii="Verdana" w:eastAsia="Times New Roman" w:hAnsi="Verdana" w:cs="Times New Roman"/>
                <w:b/>
                <w:bCs/>
                <w:i/>
                <w:color w:val="CCCCCC"/>
                <w:sz w:val="18"/>
                <w:szCs w:val="18"/>
              </w:rPr>
              <w:t xml:space="preserve"> (13,700 mya)</w:t>
            </w:r>
          </w:p>
        </w:tc>
      </w:tr>
    </w:tbl>
    <w:p w:rsidR="00CB722A" w:rsidRDefault="00CB722A" w:rsidP="00BF3B37"/>
    <w:p w:rsidR="00CB722A" w:rsidRDefault="00CB722A" w:rsidP="00BF3B37"/>
    <w:p w:rsidR="00CB722A" w:rsidRDefault="00CB722A" w:rsidP="00BF3B37"/>
    <w:p w:rsidR="00CB722A" w:rsidRDefault="00CB722A" w:rsidP="00BF3B37"/>
    <w:p w:rsidR="00F2392D" w:rsidRDefault="00F2392D" w:rsidP="00BF3B37"/>
    <w:p w:rsidR="00BF3B37" w:rsidRDefault="00BF3B37"/>
    <w:sectPr w:rsidR="00BF3B37" w:rsidSect="00F2392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62CA7"/>
    <w:multiLevelType w:val="hybridMultilevel"/>
    <w:tmpl w:val="84A4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2D0594"/>
    <w:multiLevelType w:val="hybridMultilevel"/>
    <w:tmpl w:val="4DE48E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37"/>
    <w:rsid w:val="002D1F45"/>
    <w:rsid w:val="002E6CDF"/>
    <w:rsid w:val="00482666"/>
    <w:rsid w:val="00542352"/>
    <w:rsid w:val="00583711"/>
    <w:rsid w:val="005A6F35"/>
    <w:rsid w:val="005B487E"/>
    <w:rsid w:val="006E430B"/>
    <w:rsid w:val="0076123C"/>
    <w:rsid w:val="0079358C"/>
    <w:rsid w:val="007D2FC7"/>
    <w:rsid w:val="008046A3"/>
    <w:rsid w:val="00822D81"/>
    <w:rsid w:val="00870357"/>
    <w:rsid w:val="008C2C0C"/>
    <w:rsid w:val="009D221F"/>
    <w:rsid w:val="00A34028"/>
    <w:rsid w:val="00A71353"/>
    <w:rsid w:val="00A76FFD"/>
    <w:rsid w:val="00B26681"/>
    <w:rsid w:val="00B852CB"/>
    <w:rsid w:val="00BF3B37"/>
    <w:rsid w:val="00C73F2F"/>
    <w:rsid w:val="00CB722A"/>
    <w:rsid w:val="00D66437"/>
    <w:rsid w:val="00E30760"/>
    <w:rsid w:val="00F00D48"/>
    <w:rsid w:val="00F2392D"/>
    <w:rsid w:val="00F42AC8"/>
    <w:rsid w:val="00F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C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0760"/>
    <w:rPr>
      <w:b/>
      <w:bCs/>
    </w:rPr>
  </w:style>
  <w:style w:type="character" w:customStyle="1" w:styleId="bench">
    <w:name w:val="bench"/>
    <w:basedOn w:val="DefaultParagraphFont"/>
    <w:rsid w:val="00E30760"/>
  </w:style>
  <w:style w:type="character" w:styleId="Hyperlink">
    <w:name w:val="Hyperlink"/>
    <w:basedOn w:val="DefaultParagraphFont"/>
    <w:uiPriority w:val="99"/>
    <w:unhideWhenUsed/>
    <w:rsid w:val="00E307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3B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F3B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CD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30760"/>
    <w:rPr>
      <w:b/>
      <w:bCs/>
    </w:rPr>
  </w:style>
  <w:style w:type="character" w:customStyle="1" w:styleId="bench">
    <w:name w:val="bench"/>
    <w:basedOn w:val="DefaultParagraphFont"/>
    <w:rsid w:val="00E30760"/>
  </w:style>
  <w:style w:type="character" w:styleId="Hyperlink">
    <w:name w:val="Hyperlink"/>
    <w:basedOn w:val="DefaultParagraphFont"/>
    <w:uiPriority w:val="99"/>
    <w:unhideWhenUsed/>
    <w:rsid w:val="00E307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19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silmuseum.net/Paleobiology/Cenozoic_Paleobiology.htm" TargetMode="External"/><Relationship Id="rId13" Type="http://schemas.openxmlformats.org/officeDocument/2006/relationships/hyperlink" Target="http://www.fossilmuseum.net/Paleobiology/Mesozoic_Paleobiology.htm" TargetMode="External"/><Relationship Id="rId18" Type="http://schemas.openxmlformats.org/officeDocument/2006/relationships/hyperlink" Target="http://www.fossilmuseum.net/Paleobiology/Paleozoic_paleobiology.htm" TargetMode="External"/><Relationship Id="rId26" Type="http://schemas.openxmlformats.org/officeDocument/2006/relationships/hyperlink" Target="http://www.fossilmuseum.net/paleo/paleoposts/bigbang/bigbang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ossilmuseum.net/Paleobiology/Paleozoic_paleobiology.htm" TargetMode="External"/><Relationship Id="rId7" Type="http://schemas.openxmlformats.org/officeDocument/2006/relationships/hyperlink" Target="http://www.natronaschools.org/ec/ajax/benchmarks/+MA4.MD.1.2" TargetMode="External"/><Relationship Id="rId12" Type="http://schemas.openxmlformats.org/officeDocument/2006/relationships/hyperlink" Target="http://www.fossilmuseum.net/Paleobiology/Mesozoic_Paleobiology.htm" TargetMode="External"/><Relationship Id="rId17" Type="http://schemas.openxmlformats.org/officeDocument/2006/relationships/hyperlink" Target="http://www.fossilmuseum.net/Paleobiology/Paleozoic_paleobiology.htm" TargetMode="External"/><Relationship Id="rId25" Type="http://schemas.openxmlformats.org/officeDocument/2006/relationships/hyperlink" Target="http://www.fossilmuseum.net/Paleobiology/Preambrian_Paleobiology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ssilmuseum.net/Paleobiology/Paleozoic_paleobiology.htm" TargetMode="External"/><Relationship Id="rId20" Type="http://schemas.openxmlformats.org/officeDocument/2006/relationships/hyperlink" Target="http://www.fossilmuseum.net/Paleobiology/Paleozoic_paleobiology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tronaschools.org/ec/ajax/benchmarks/MA4.MD.1.1" TargetMode="External"/><Relationship Id="rId11" Type="http://schemas.openxmlformats.org/officeDocument/2006/relationships/hyperlink" Target="http://www.fossilmuseum.net/Paleobiology/Mesozoic_Paleobiology.htm" TargetMode="External"/><Relationship Id="rId24" Type="http://schemas.openxmlformats.org/officeDocument/2006/relationships/hyperlink" Target="http://www.fossilmuseum.net/Paleobiology/Preambrian_Paleobiology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ossilmuseum.net/Paleobiology/Paleozoic_paleobiology.htm" TargetMode="External"/><Relationship Id="rId23" Type="http://schemas.openxmlformats.org/officeDocument/2006/relationships/hyperlink" Target="http://www.fossilmuseum.net/Paleobiology/Preambrian_Paleobiology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ossilmuseum.net/Paleobiology/Cenozoic_Paleobiology.htm" TargetMode="External"/><Relationship Id="rId19" Type="http://schemas.openxmlformats.org/officeDocument/2006/relationships/hyperlink" Target="http://www.fossilmuseum.net/Paleobiology/Paleozoic_paleobiology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ssilmuseum.net/Paleobiology/Cenozoic_Paleobiology.htm" TargetMode="External"/><Relationship Id="rId14" Type="http://schemas.openxmlformats.org/officeDocument/2006/relationships/hyperlink" Target="http://www.fossilmuseum.net/Paleobiology/Mesozoic_Paleobiology.htm" TargetMode="External"/><Relationship Id="rId22" Type="http://schemas.openxmlformats.org/officeDocument/2006/relationships/hyperlink" Target="http://www.fossilmuseum.net/Paleobiology/Preambrian_Paleobiology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Dept. of I.T.</dc:creator>
  <cp:lastModifiedBy>CC</cp:lastModifiedBy>
  <cp:revision>3</cp:revision>
  <cp:lastPrinted>2012-05-26T20:18:00Z</cp:lastPrinted>
  <dcterms:created xsi:type="dcterms:W3CDTF">2012-12-06T22:53:00Z</dcterms:created>
  <dcterms:modified xsi:type="dcterms:W3CDTF">2012-12-06T22:54:00Z</dcterms:modified>
</cp:coreProperties>
</file>